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1DE10">
      <w:pPr>
        <w:rPr>
          <w:rFonts w:hint="eastAsia" w:ascii="仿宋" w:hAnsi="仿宋" w:eastAsia="仿宋" w:cs="仿宋"/>
          <w:sz w:val="32"/>
          <w:szCs w:val="32"/>
        </w:rPr>
      </w:pPr>
    </w:p>
    <w:p w14:paraId="79E61EFA">
      <w:pPr>
        <w:rPr>
          <w:rFonts w:hint="eastAsia" w:ascii="仿宋" w:hAnsi="仿宋" w:eastAsia="仿宋" w:cs="仿宋"/>
          <w:sz w:val="32"/>
          <w:szCs w:val="32"/>
        </w:rPr>
      </w:pPr>
    </w:p>
    <w:p w14:paraId="6C32B7E0">
      <w:pPr>
        <w:rPr>
          <w:rFonts w:hint="eastAsia" w:ascii="仿宋" w:hAnsi="仿宋" w:eastAsia="仿宋" w:cs="仿宋"/>
          <w:sz w:val="32"/>
          <w:szCs w:val="32"/>
        </w:rPr>
      </w:pPr>
    </w:p>
    <w:p w14:paraId="50C89A69">
      <w:pPr>
        <w:rPr>
          <w:rFonts w:hint="eastAsia" w:ascii="仿宋" w:hAnsi="仿宋" w:eastAsia="仿宋" w:cs="仿宋"/>
          <w:sz w:val="32"/>
          <w:szCs w:val="32"/>
        </w:rPr>
      </w:pPr>
    </w:p>
    <w:p w14:paraId="191543AF">
      <w:pPr>
        <w:rPr>
          <w:rFonts w:hint="eastAsia" w:ascii="仿宋" w:hAnsi="仿宋" w:eastAsia="仿宋" w:cs="仿宋"/>
          <w:sz w:val="32"/>
          <w:szCs w:val="32"/>
        </w:rPr>
      </w:pPr>
    </w:p>
    <w:p w14:paraId="57934F6B">
      <w:pPr>
        <w:rPr>
          <w:rFonts w:hint="eastAsia" w:ascii="仿宋" w:hAnsi="仿宋" w:eastAsia="仿宋" w:cs="仿宋"/>
          <w:sz w:val="32"/>
          <w:szCs w:val="32"/>
        </w:rPr>
      </w:pPr>
    </w:p>
    <w:p w14:paraId="641C462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宝市执法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签发人：王昭远</w:t>
      </w:r>
    </w:p>
    <w:p w14:paraId="05A8BE4E">
      <w:pPr>
        <w:jc w:val="both"/>
        <w:rPr>
          <w:rFonts w:hint="eastAsia" w:ascii="黑体" w:hAnsi="黑体" w:eastAsia="黑体" w:cs="黑体"/>
          <w:sz w:val="44"/>
          <w:szCs w:val="44"/>
        </w:rPr>
      </w:pPr>
    </w:p>
    <w:p w14:paraId="163FA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宝鸡市城市管理执法局</w:t>
      </w:r>
    </w:p>
    <w:p w14:paraId="1AD1D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关于报送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法治政府建设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工作总结</w:t>
      </w:r>
    </w:p>
    <w:p w14:paraId="14274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的报告</w:t>
      </w:r>
    </w:p>
    <w:p w14:paraId="7938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市政府：</w:t>
      </w:r>
    </w:p>
    <w:p w14:paraId="08C92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“十四五”规划从开局之年迈向重要一年，“八五”普法进入实施重要一年。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今年以来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在市委、市政府的正确领导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下，宝鸡市城市管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理执法局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以习近平新时代中国特色社会主义思想为指导，以党的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二十大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精神为引领，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贯彻落实中、省、市关于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依法行政的各项工作要求，围绕宝鸡市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2023年度法治政府建设工作要点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认真履行工作职责，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通过“五个抓好”，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各项工作取得了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显著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成效。现将工作总结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如下：</w:t>
      </w:r>
    </w:p>
    <w:p w14:paraId="4EDC7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一、强化组织领导，增强法治思维，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建设品质城管</w:t>
      </w:r>
    </w:p>
    <w:p w14:paraId="72E31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（一）加强组织领导，扛起主体责任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成立了以局党组书记、局长为组长，党组成员、副局长为副组长、相关科室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局属各单位负责人为成员的全市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城管系统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责任明晰、协调配合的法治工作机制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谋划制定法治建设工作任务，将法治建设贯穿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工作全过程。主要负责人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坚决扛起法治建设重大政治责任，</w:t>
      </w:r>
      <w:r>
        <w:rPr>
          <w:rFonts w:hint="eastAsia" w:ascii="仿宋_GB2312" w:hAnsi="宋体" w:eastAsia="仿宋_GB2312"/>
          <w:sz w:val="32"/>
          <w:szCs w:val="32"/>
        </w:rPr>
        <w:t>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城市管理执法业务工作</w:t>
      </w:r>
      <w:r>
        <w:rPr>
          <w:rFonts w:hint="eastAsia" w:ascii="仿宋_GB2312" w:hAnsi="宋体" w:eastAsia="仿宋_GB2312"/>
          <w:sz w:val="32"/>
          <w:szCs w:val="32"/>
        </w:rPr>
        <w:t>同谋划、同部署、同推进、同考核，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定期</w:t>
      </w:r>
      <w:r>
        <w:rPr>
          <w:rFonts w:hint="eastAsia" w:ascii="仿宋_GB2312" w:hAnsi="宋体" w:eastAsia="仿宋_GB2312"/>
          <w:sz w:val="32"/>
          <w:szCs w:val="32"/>
        </w:rPr>
        <w:t>听取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分管领导及职能科室、局属各单位依法行政工作汇报，积极研究解决城市管理执法领域法治建设重大问题和困难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604016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（二）加强理论学习，增强法治思维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。始终把学习贯彻习近平法治思想作为一项长期政治任务，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采取党组中心组专题学法、党支部集中学法、单位主要负责人讲法治课等方式，</w:t>
      </w:r>
      <w:r>
        <w:rPr>
          <w:rFonts w:hint="eastAsia" w:ascii="仿宋_GB2312" w:hAnsi="宋体" w:eastAsia="仿宋_GB2312"/>
          <w:sz w:val="32"/>
          <w:szCs w:val="32"/>
        </w:rPr>
        <w:t>认真学习贯彻习近平法治思想，带头学法、知法、用法，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深刻领会其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重大意义、丰富内涵、精神实质和实践要求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提高运用法治思维和法治方式推动发展、破解难题的能力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以习近平法治思想武装头脑、指导实践，引领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法治建设工作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把习近平法治思想落实到普法工作全过程、各方面，纳入“八五”普法宣讲内容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推动习近平法治思想深入人心、落地生根。</w:t>
      </w:r>
    </w:p>
    <w:p w14:paraId="45AA68F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（三）加强法治教育，营造良好环境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以能力提升为重点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，着力建设作风优良的执法队伍。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充分利用干部集中学习，组织全体干部认真学习《中华人民共和国宪法》《民法典》及党内法律法规，进一步增强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系统干部法治意识。今年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14个城管执法单位、1000余名执法队员（含协管）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参加了省住建厅组织的视频培训课程，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集中学习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党的二十大精神和《行政处罚法》。通过培训，提高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了城管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系统干部对依法行政的认识，增强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法制观念，提高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执法水平。</w:t>
      </w:r>
    </w:p>
    <w:p w14:paraId="587C6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二、强化权力约束，全面依法行政，建设法治城管</w:t>
      </w:r>
    </w:p>
    <w:p w14:paraId="69E1FC1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（一）持续完善行政执法制度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完善制度建设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着力点，推进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地方法规立法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，严格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遵守行政决策规则和程序，全面执行重大决策合法性制度，确保重大行政决策权限合法、实体合法、程序合法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。围绕现代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法规体系，强化立法对行业改革发展的引领推动作用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，今年起草制定了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《宝鸡市城市市容环境管理条例》（草案稿），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现以政府名义报市人大常委会审议，并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下发了《关于进一步加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强和规范中心城区房地产项目开发建设管理若干措施的通知》。修订制定了《建立城市管理执法非诉行政执行案件联动协作机制的指导意见》、《重大执法决定法制审核制度》、《重大行政决策合法性审查制度》，不断规范执法流程，推进公正执法。</w:t>
      </w:r>
    </w:p>
    <w:p w14:paraId="580065F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（二）全面落实法律顾问制度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聘请法律顾问，积极参与各部门、各下属单位重大决策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严格落实重大决策程序。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项目合同文本、规范性文件起草制定，均开展律师审查，提供审查意见，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对专业性、技术性较强的重大事项决策，实行专家论证、咨询、决策评估制度。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完善行政处罚立案、审核、决定的程序，细化和规范行政处罚自由裁量权，制定了《重大行政执法决定法治审核制度》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《重大行政执法案件审理制度》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《规划执法办案制度》等，建立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案审会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，对重大执法案件进行会审研究。对作出的行政处罚决定，均由专门负责法制审核的工作人员进行审查把关。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《陕西省行政执法证件监督管理办法》规定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执法人员持证上岗和资格管理制度，坚持持证上岗，亮证执法，杜绝临时工、编外人员、协管人员从事城市管理执法工作。</w:t>
      </w:r>
    </w:p>
    <w:p w14:paraId="145F0B5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（三）严格落实行政执法“三项制度”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推行行政执法公示制度。各县（区）通过建立以信息公示平台、门户网站公示专栏为主的多渠道执法信息公示载体，提高了行政执法的“能见度”和“透明度”。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落实执法全过程记录制度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通过规范文字记录、推行音像记录，特别是在容易发生争议的执法环节、执法场所实施全过程音像记录，既提高了严格规范公正文明执法水平，又减少了执法阻力和暴力抗法情况的发生。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执行重大执法决定法制审核制度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。通过明确法制审核主体、范围和内容，编制法制审核流程和重大执法决定目录清单，给执法人员划下了“标准”和“红线”，确保了重大执法决定合法，近两年无行政复议、行政诉讼案件。</w:t>
      </w:r>
    </w:p>
    <w:p w14:paraId="71E85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三、强化执政为民，落实以人为本，建设亲民城管</w:t>
      </w:r>
    </w:p>
    <w:p w14:paraId="38E0E8F5"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（一）严格规范文明执法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。大力推行行政执法网格化管理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房地产执法领域专项整治、窨井盖设施、燃气、市政管网安全隐患排查、市政“三乱”工作。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420余次，检查在建项目110处、售楼场所58处，查封在建工地20处，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下发《停工通知书》1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1份，下发《责令改正通知书》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约谈29家项目负责人，整治和处理各类窨井设施2000多个，累计立案处罚案件91件（其中，规划、房地产69件，噪音、扬尘22件）。开展“执法纪律作风”大整顿活动，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着力解决执法人员不作为、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慢作为、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乱作为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、滥用职权、任性管理问题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 w14:paraId="5DF58758"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（二）创新管理手段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11"/>
          <w:kern w:val="0"/>
          <w:sz w:val="32"/>
          <w:szCs w:val="32"/>
          <w:lang w:val="en-US" w:eastAsia="zh-CN" w:bidi="ar-SA"/>
        </w:rPr>
        <w:t>。加快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城市运行管理服务平台一期建设，现已正式上线运行；加大数字化案件办理，受理各类城市管理问题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157336件，结案率97.06%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实施共享单车管理四项内控机制，重新施划市区单车停车位3600余处，清理取缔一批“美团”私自投放电动单车，共享单车管理成为街头靓丽风景；开发公厕电子地图，实行扫码找公厕，极大缓解了市民群众如厕难问题；创新工作举措，设置定点祭祀点位114处，建立了祭祀点位电子地图，引导培育市民文明、安全、有序的祭祀新风尚；建立“城管进社区、服务面对面”工作机制，设立“社区城管工作室”，全市35个社区开展服务群众活动，为群众办理各类便民服务2200多件。建立“数字化城管+交警+建设单位”机制，全天候管护景观护栏，实现事故及时发现、现场及时清理、护栏及时恢复、花卉及时补植。</w:t>
      </w:r>
    </w:p>
    <w:p w14:paraId="02B1ADCF"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（三）坚持普法宣传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全面落实“谁执法谁普法、谁主管谁普法、谁服务谁普法”普法责任制，成立“八五”普法领导小组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城管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系统“八五”普法规划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29个法治宣传月、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15全民国家安全教育日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4宪法宣传日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等主题宣传活动，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</w:rPr>
        <w:t>门户网站、微信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等新媒体平台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、公园</w:t>
      </w:r>
      <w:r>
        <w:rPr>
          <w:rFonts w:hint="eastAsia" w:ascii="仿宋_GB2312" w:hAnsi="仿宋_GB2312" w:eastAsia="仿宋_GB2312" w:cs="仿宋_GB2312"/>
          <w:sz w:val="32"/>
          <w:szCs w:val="32"/>
        </w:rPr>
        <w:t>LED显示屏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张贴横幅、标语、发放宣传单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等多种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普法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宣传，广泛宣传国家安全法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《宪法》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《民法典》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《行政处罚法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》等法律知识，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“八五”普法宣传推进有力。今年共设置城市管理法律咨询点5处，组建法律顾问团1个、公职律师普法小组1个，开展普法宣传20余次，制作宣传展板10余块，发放宣传单1万余份。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开展房地产执法领域便民服务和“送法上门”普法宣传活动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进入建设工地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00余次，开展普法宣传服务，预防建设单位和施工单位违法施工、拖欠农民工工资等问题。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02ED52F"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四、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存在的问题及下一步工作</w:t>
      </w:r>
    </w:p>
    <w:p w14:paraId="67281C43"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2023年</w:t>
      </w:r>
      <w:r>
        <w:rPr>
          <w:rFonts w:hint="eastAsia" w:ascii="华文仿宋" w:hAnsi="华文仿宋" w:eastAsia="华文仿宋" w:cs="华文仿宋"/>
          <w:sz w:val="32"/>
          <w:szCs w:val="32"/>
        </w:rPr>
        <w:t>我局虽然做了一定的工作，但还存在着一些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问题：法治观念、法治意识仍需增强。行政执法队伍的业务水平和素质还需提高，个别干部遵法学法守法用法的意识不强，依法行政</w:t>
      </w:r>
      <w:r>
        <w:rPr>
          <w:rFonts w:hint="eastAsia" w:ascii="华文仿宋" w:hAnsi="华文仿宋" w:eastAsia="华文仿宋" w:cs="华文仿宋"/>
          <w:sz w:val="32"/>
          <w:szCs w:val="32"/>
        </w:rPr>
        <w:t>工作工作开展不平衡。</w:t>
      </w:r>
    </w:p>
    <w:p w14:paraId="32B7118F"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下一步，我们将全面总结工作经验和教训，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紧紧围绕法治建设的目标任务，进一步加大行政执法工作力度。</w:t>
      </w:r>
      <w:r>
        <w:rPr>
          <w:rFonts w:hint="eastAsia" w:ascii="华文仿宋" w:hAnsi="华文仿宋" w:eastAsia="华文仿宋" w:cs="华文仿宋"/>
          <w:sz w:val="32"/>
          <w:szCs w:val="32"/>
        </w:rPr>
        <w:t>一是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依法全面履行职能，深化行政执法制度改革；</w:t>
      </w:r>
      <w:r>
        <w:rPr>
          <w:rFonts w:hint="eastAsia" w:ascii="华文仿宋" w:hAnsi="华文仿宋" w:eastAsia="华文仿宋" w:cs="华文仿宋"/>
          <w:sz w:val="32"/>
          <w:szCs w:val="32"/>
        </w:rPr>
        <w:t>二是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完善依法行政制度体系建设，加强规范性文件的制定和管理；三是推进科学民主依法决策，严格履行重大决策制定程序；四是坚持严格规范公正文明执法，全面落实行政执法“三项制度”；五是依法预防和化解社会矛盾纠纷，加强行政复议工作；六是全面提高局系统领导干部依法行政能力，建立领导集体学法和干部法律培训长效机制。</w:t>
      </w:r>
    </w:p>
    <w:p w14:paraId="58F79923">
      <w:pPr>
        <w:keepNext w:val="0"/>
        <w:keepLines w:val="0"/>
        <w:pageBreakBefore w:val="0"/>
        <w:widowControl w:val="0"/>
        <w:pBdr>
          <w:bottom w:val="single" w:color="FFFFFF" w:sz="4" w:space="14"/>
        </w:pBdr>
        <w:tabs>
          <w:tab w:val="left" w:pos="73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AEB1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宝鸡市城市管理执法局</w:t>
      </w:r>
    </w:p>
    <w:p w14:paraId="52567C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2024年1月5日</w:t>
      </w:r>
    </w:p>
    <w:p w14:paraId="22CF07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88EB0C">
      <w:pPr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</w:t>
      </w:r>
    </w:p>
    <w:p w14:paraId="256013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抄送：宝鸡市委依法治市委员会办公室                     </w:t>
      </w:r>
    </w:p>
    <w:p w14:paraId="033D0F51"/>
    <w:sectPr>
      <w:footerReference r:id="rId3" w:type="default"/>
      <w:pgSz w:w="11906" w:h="16838"/>
      <w:pgMar w:top="144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F36E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C409B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C409B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ZjkxNTE2YWVmOWMxOWIyNDBhNTA4ZTJhNmJkNDMifQ=="/>
  </w:docVars>
  <w:rsids>
    <w:rsidRoot w:val="00000000"/>
    <w:rsid w:val="002F3265"/>
    <w:rsid w:val="0E7F25FA"/>
    <w:rsid w:val="0EEF4FBF"/>
    <w:rsid w:val="28EE0069"/>
    <w:rsid w:val="32EA3DF1"/>
    <w:rsid w:val="3AD60C5E"/>
    <w:rsid w:val="6677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80" w:lineRule="auto"/>
      <w:ind w:left="420" w:left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autoRedefine/>
    <w:unhideWhenUsed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3174</Words>
  <Characters>3249</Characters>
  <Lines>0</Lines>
  <Paragraphs>0</Paragraphs>
  <TotalTime>1</TotalTime>
  <ScaleCrop>false</ScaleCrop>
  <LinksUpToDate>false</LinksUpToDate>
  <CharactersWithSpaces>3365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2024-01-19T08:28:00Z</dcterms:created>
  <dc:creator>Administrator</dc:creator>
  <cp:lastModifiedBy>..O_o__簡單....^O^</cp:lastModifiedBy>
  <dcterms:modified xsi:type="dcterms:W3CDTF">2026-05-07T01:36:42Z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7061A757609842579DB033CE68333B07_13</vt:lpwstr>
  </property>
  <property fmtid="{D5CDD505-2E9C-101B-9397-08002B2CF9AE}" pid="4" name="KSOTemplateDocerSaveRecord">
    <vt:lpwstr>eyJoZGlkIjoiMGIwZjkxNTE2YWVmOWMxOWIyNDBhNTA4ZTJhNmJkNDMiLCJ1c2VySWQiOiIyMzMxMjkyOTYifQ==</vt:lpwstr>
  </property>
</Properties>
</file>