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1DE10">
      <w:pPr>
        <w:rPr>
          <w:rFonts w:hint="eastAsia" w:ascii="仿宋" w:hAnsi="仿宋" w:eastAsia="仿宋" w:cs="仿宋"/>
          <w:sz w:val="32"/>
          <w:szCs w:val="32"/>
        </w:rPr>
      </w:pPr>
    </w:p>
    <w:p w14:paraId="79E61EFA">
      <w:pPr>
        <w:rPr>
          <w:rFonts w:hint="eastAsia" w:ascii="仿宋" w:hAnsi="仿宋" w:eastAsia="仿宋" w:cs="仿宋"/>
          <w:sz w:val="32"/>
          <w:szCs w:val="32"/>
        </w:rPr>
      </w:pPr>
    </w:p>
    <w:p w14:paraId="6C32B7E0">
      <w:pPr>
        <w:rPr>
          <w:rFonts w:hint="eastAsia" w:ascii="仿宋" w:hAnsi="仿宋" w:eastAsia="仿宋" w:cs="仿宋"/>
          <w:sz w:val="32"/>
          <w:szCs w:val="32"/>
        </w:rPr>
      </w:pPr>
    </w:p>
    <w:p w14:paraId="50C89A69">
      <w:pPr>
        <w:rPr>
          <w:rFonts w:hint="eastAsia" w:ascii="仿宋" w:hAnsi="仿宋" w:eastAsia="仿宋" w:cs="仿宋"/>
          <w:sz w:val="32"/>
          <w:szCs w:val="32"/>
        </w:rPr>
      </w:pPr>
    </w:p>
    <w:p w14:paraId="191543AF">
      <w:pPr>
        <w:rPr>
          <w:rFonts w:hint="eastAsia" w:ascii="仿宋" w:hAnsi="仿宋" w:eastAsia="仿宋" w:cs="仿宋"/>
          <w:sz w:val="32"/>
          <w:szCs w:val="32"/>
        </w:rPr>
      </w:pPr>
    </w:p>
    <w:p w14:paraId="57934F6B">
      <w:pPr>
        <w:rPr>
          <w:rFonts w:hint="eastAsia" w:ascii="仿宋" w:hAnsi="仿宋" w:eastAsia="仿宋" w:cs="仿宋"/>
          <w:sz w:val="32"/>
          <w:szCs w:val="32"/>
        </w:rPr>
      </w:pPr>
    </w:p>
    <w:p w14:paraId="641C4622"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宝市执法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>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签发人：王昭远</w:t>
      </w:r>
    </w:p>
    <w:p w14:paraId="05A8BE4E">
      <w:pPr>
        <w:jc w:val="both"/>
        <w:rPr>
          <w:rFonts w:hint="eastAsia" w:ascii="黑体" w:hAnsi="黑体" w:eastAsia="黑体" w:cs="黑体"/>
          <w:sz w:val="44"/>
          <w:szCs w:val="44"/>
        </w:rPr>
      </w:pPr>
    </w:p>
    <w:p w14:paraId="163FA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宝鸡市城市管理执法局</w:t>
      </w:r>
    </w:p>
    <w:p w14:paraId="1AD1D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关于报送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法治政府建设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工作总结</w:t>
      </w:r>
    </w:p>
    <w:p w14:paraId="14274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的报告</w:t>
      </w:r>
    </w:p>
    <w:p w14:paraId="79389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市政府：</w:t>
      </w:r>
    </w:p>
    <w:p w14:paraId="08C92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2023年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“十四五”规划从开局之年迈向重要一年，“八五”普法进入实施重要一年。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今年以来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在市委、市政府的正确领导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下，宝鸡市城市管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理执法局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以习近平新时代中国特色社会主义思想为指导，以党的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二十大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精神为引领，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严格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贯彻落实中、省、市关于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依法行政的各项工作要求，围绕宝鸡市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2023年度法治政府建设工作要点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认真履行工作职责，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通过“五个抓好”，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各项工作取得了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显著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成效。现将工作总结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报告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如下：</w:t>
      </w:r>
    </w:p>
    <w:p w14:paraId="4EDC76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一、强化组织领导，增强法治思维，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建设品质城管</w:t>
      </w:r>
    </w:p>
    <w:p w14:paraId="72E319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（一）加强组织领导，扛起主体责任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成立了以局党组书记、局长为组长，党组成员、副局长为副组长、相关科室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局属各单位负责人为成员的全市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城管系统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法治建设工作领导小组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，建立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责任明晰、协调配合的法治工作机制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谋划制定法治建设工作任务，将法治建设贯穿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城市管理执法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工作全过程。主要负责人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坚决扛起法治建设重大政治责任，</w:t>
      </w:r>
      <w:r>
        <w:rPr>
          <w:rFonts w:hint="eastAsia" w:ascii="仿宋_GB2312" w:hAnsi="宋体" w:eastAsia="仿宋_GB2312"/>
          <w:sz w:val="32"/>
          <w:szCs w:val="32"/>
        </w:rPr>
        <w:t>与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城市管理执法业务工作</w:t>
      </w:r>
      <w:r>
        <w:rPr>
          <w:rFonts w:hint="eastAsia" w:ascii="仿宋_GB2312" w:hAnsi="宋体" w:eastAsia="仿宋_GB2312"/>
          <w:sz w:val="32"/>
          <w:szCs w:val="32"/>
        </w:rPr>
        <w:t>同谋划、同部署、同推进、同考核，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定期</w:t>
      </w:r>
      <w:r>
        <w:rPr>
          <w:rFonts w:hint="eastAsia" w:ascii="仿宋_GB2312" w:hAnsi="宋体" w:eastAsia="仿宋_GB2312"/>
          <w:sz w:val="32"/>
          <w:szCs w:val="32"/>
        </w:rPr>
        <w:t>听取</w:t>
      </w:r>
      <w:r>
        <w:rPr>
          <w:rFonts w:hint="eastAsia" w:ascii="仿宋_GB2312" w:hAnsi="仿宋_GB2312" w:eastAsia="仿宋_GB2312" w:cs="仿宋_GB2312"/>
          <w:sz w:val="32"/>
          <w:szCs w:val="32"/>
        </w:rPr>
        <w:t>分管领导及职能科室、局属各单位依法行政工作汇报，积极研究解决城市管理执法领域法治建设重大问题和困难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604016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（二）加强理论学习，增强法治思维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。始终把学习贯彻习近平法治思想作为一项长期政治任务，</w:t>
      </w:r>
      <w:r>
        <w:rPr>
          <w:rFonts w:hint="eastAsia" w:ascii="仿宋_GB2312" w:hAnsi="仿宋_GB2312" w:eastAsia="仿宋_GB2312" w:cs="仿宋_GB2312"/>
          <w:sz w:val="32"/>
          <w:szCs w:val="32"/>
        </w:rPr>
        <w:t>采取党组中心组专题学法、党支部集中学法、单位主要负责人讲法治课等方式，</w:t>
      </w:r>
      <w:r>
        <w:rPr>
          <w:rFonts w:hint="eastAsia" w:ascii="仿宋_GB2312" w:hAnsi="宋体" w:eastAsia="仿宋_GB2312"/>
          <w:sz w:val="32"/>
          <w:szCs w:val="32"/>
        </w:rPr>
        <w:t>认真学习贯彻习近平法治思想，带头学法、知法、用法，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深刻领会其</w:t>
      </w:r>
      <w:r>
        <w:rPr>
          <w:rFonts w:hint="eastAsia" w:ascii="仿宋_GB2312" w:hAnsi="仿宋_GB2312" w:eastAsia="仿宋_GB2312" w:cs="仿宋_GB2312"/>
          <w:sz w:val="32"/>
          <w:szCs w:val="32"/>
        </w:rPr>
        <w:t>重大意义、丰富内涵、精神实质和实践要求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提高运用法治思维和法治方式推动发展、破解难题的能力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以习近平法治思想武装头脑、指导实践，引领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城市管理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法治建设工作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。同时，</w:t>
      </w:r>
      <w:r>
        <w:rPr>
          <w:rFonts w:hint="eastAsia" w:ascii="仿宋_GB2312" w:hAnsi="仿宋_GB2312" w:eastAsia="仿宋_GB2312" w:cs="仿宋_GB2312"/>
          <w:sz w:val="32"/>
          <w:szCs w:val="32"/>
        </w:rPr>
        <w:t>把习近平法治思想落实到普法工作全过程、各方面，纳入“八五”普法宣讲内容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推动习近平法治思想深入人心、落地生根。</w:t>
      </w:r>
    </w:p>
    <w:p w14:paraId="45AA68F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（三）加强法治教育，营造良好环境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以能力提升为重点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，着力建设作风优良的执法队伍。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充分利用干部集中学习，组织全体干部认真学习《中华人民共和国宪法》《民法典》及党内法律法规，进一步增强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城管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系统干部法治意识。今年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组织全市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14个城管执法单位、1000余名执法队员（含协管）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参加了省住建厅组织的视频培训课程，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集中学习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党的二十大精神和《行政处罚法》。通过培训，提高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了城管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系统干部对依法行政的认识，增强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法制观念，提高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执法水平。</w:t>
      </w:r>
    </w:p>
    <w:p w14:paraId="587C64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二、强化权力约束，全面依法行政，建设法治城管</w:t>
      </w:r>
    </w:p>
    <w:p w14:paraId="69E1FC1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（一）持续完善行政执法制度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完善制度建设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着力点，推进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城市管理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地方法规立法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，严格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遵守行政决策规则和程序，全面执行重大决策合法性制度，确保重大行政决策权限合法、实体合法、程序合法</w:t>
      </w:r>
      <w:r>
        <w:rPr>
          <w:rFonts w:hint="eastAsia" w:ascii="仿宋_GB2312" w:hAnsi="仿宋_GB2312" w:eastAsia="仿宋_GB2312" w:cs="仿宋_GB2312"/>
          <w:sz w:val="32"/>
          <w:szCs w:val="32"/>
        </w:rPr>
        <w:t>。围绕现代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城市管理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法规体系，强化立法对行业改革发展的引领推动作用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，今年起草制定了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《宝鸡市城市市容环境管理条例》（草案稿），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现以政府名义报市人大常委会审议，并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下发了《关于进一步加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强和规范中心城区房地产项目开发建设管理若干措施的通知》。修订制定了《建立城市管理执法非诉行政执行案件联动协作机制的指导意见》、《重大执法决定法制审核制度》、《重大行政决策合法性审查制度》，不断规范执法流程，推进公正执法。</w:t>
      </w:r>
    </w:p>
    <w:p w14:paraId="580065FF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（二）全面落实法律顾问制度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继续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聘请法律顾问，积极参与各部门、各下属单位重大决策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严格落实重大决策程序。</w:t>
      </w:r>
      <w:r>
        <w:rPr>
          <w:rFonts w:hint="eastAsia" w:ascii="仿宋_GB2312" w:hAnsi="仿宋_GB2312" w:eastAsia="仿宋_GB2312" w:cs="仿宋_GB2312"/>
          <w:sz w:val="32"/>
          <w:szCs w:val="32"/>
        </w:rPr>
        <w:t>重大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项目合同文本、规范性文件起草制定，均开展律师审查，提供审查意见，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对专业性、技术性较强的重大事项决策，实行专家论证、咨询、决策评估制度。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完善行政处罚立案、审核、决定的程序，细化和规范行政处罚自由裁量权，制定了《重大行政执法决定法治审核制度》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《重大行政执法案件审理制度》</w:t>
      </w:r>
      <w:r>
        <w:rPr>
          <w:rFonts w:hint="eastAsia" w:ascii="仿宋_GB2312" w:hAnsi="仿宋_GB2312" w:eastAsia="仿宋_GB2312" w:cs="仿宋_GB2312"/>
          <w:sz w:val="32"/>
          <w:szCs w:val="32"/>
        </w:rPr>
        <w:t>《规划执法办案制度》等，建立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案审会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制度</w:t>
      </w:r>
      <w:r>
        <w:rPr>
          <w:rFonts w:hint="eastAsia" w:ascii="仿宋_GB2312" w:hAnsi="仿宋_GB2312" w:eastAsia="仿宋_GB2312" w:cs="仿宋_GB2312"/>
          <w:sz w:val="32"/>
          <w:szCs w:val="32"/>
        </w:rPr>
        <w:t>，对重大执法案件进行会审研究。对作出的行政处罚决定，均由专门负责法制审核的工作人员进行审查把关。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《陕西省行政执法证件监督管理办法》规定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执法人员持证上岗和资格管理制度，坚持持证上岗，亮证执法，杜绝临时工、编外人员、协管人员从事城市管理执法工作。</w:t>
      </w:r>
    </w:p>
    <w:p w14:paraId="145F0B5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（三）严格落实行政执法“三项制度”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推行行政执法公示制度。各县（区）通过建立以信息公示平台、门户网站公示专栏为主的多渠道执法信息公示载体，提高了行政执法的“能见度”和“透明度”。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落实执法全过程记录制度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通过规范文字记录、推行音像记录，特别是在容易发生争议的执法环节、执法场所实施全过程音像记录，既提高了严格规范公正文明执法水平，又减少了执法阻力和暴力抗法情况的发生。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执行重大执法决定法制审核制度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。通过明确法制审核主体、范围和内容，编制法制审核流程和重大执法决定目录清单，给执法人员划下了“标准”和“红线”，确保了重大执法决定合法，近两年无行政复议、行政诉讼案件。</w:t>
      </w:r>
    </w:p>
    <w:p w14:paraId="71E85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三、强化执政为民，落实以人为本，建设亲民城管</w:t>
      </w:r>
    </w:p>
    <w:p w14:paraId="38E0E8F5">
      <w:pPr>
        <w:keepNext w:val="0"/>
        <w:keepLines w:val="0"/>
        <w:pageBreakBefore w:val="0"/>
        <w:widowControl w:val="0"/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（一）严格规范文明执法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。大力推行行政执法网格化管理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持续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房地产执法领域专项整治、窨井盖设施、燃气、市政管网安全隐患排查、市政“三乱”工作。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执法检查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420余次，检查在建项目110处、售楼场所58处，查封在建工地20处，</w:t>
      </w:r>
      <w:r>
        <w:rPr>
          <w:rFonts w:hint="eastAsia" w:ascii="仿宋_GB2312" w:hAnsi="仿宋_GB2312" w:eastAsia="仿宋_GB2312" w:cs="仿宋_GB2312"/>
          <w:sz w:val="32"/>
          <w:szCs w:val="32"/>
        </w:rPr>
        <w:t>下发《停工通知书》1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1份，下发《责令改正通知书》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</w:rPr>
        <w:t>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约谈29家项目负责人，整治和处理各类窨井设施2000多个，累计立案处罚案件91件（其中，规划、房地产69件，噪音、扬尘22件）。开展“执法纪律作风”大整顿活动，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着力解决执法人员不作为、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慢作为、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乱作为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、滥用职权、任性管理问题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</w:t>
      </w:r>
    </w:p>
    <w:p w14:paraId="5DF58758">
      <w:pPr>
        <w:keepNext w:val="0"/>
        <w:keepLines w:val="0"/>
        <w:pageBreakBefore w:val="0"/>
        <w:widowControl w:val="0"/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（二）创新管理手段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11"/>
          <w:kern w:val="0"/>
          <w:sz w:val="32"/>
          <w:szCs w:val="32"/>
          <w:lang w:val="en-US" w:eastAsia="zh-CN" w:bidi="ar-SA"/>
        </w:rPr>
        <w:t>。加快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城市运行管理服务平台一期建设，现已正式上线运行；加大数字化案件办理，受理各类城市管理问题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157336件，结案率97.06%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；实施共享单车管理四项内控机制，重新施划市区单车停车位3600余处，清理取缔一批“美团”私自投放电动单车，共享单车管理成为街头靓丽风景；开发公厕电子地图，实行扫码找公厕，极大缓解了市民群众如厕难问题；创新工作举措，设置定点祭祀点位114处，建立了祭祀点位电子地图，引导培育市民文明、安全、有序的祭祀新风尚；建立“城管进社区、服务面对面”工作机制，设立“社区城管工作室”，全市35个社区开展服务群众活动，为群众办理各类便民服务2200多件。建立“数字化城管+交警+建设单位”机制，全天候管护景观护栏，实现事故及时发现、现场及时清理、护栏及时恢复、花卉及时补植。</w:t>
      </w:r>
    </w:p>
    <w:p w14:paraId="02B1ADCF">
      <w:pPr>
        <w:keepNext w:val="0"/>
        <w:keepLines w:val="0"/>
        <w:pageBreakBefore w:val="0"/>
        <w:widowControl w:val="0"/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 w:bidi="ar-SA"/>
        </w:rPr>
        <w:t>（三）坚持普法宣传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全面落实“谁执法谁普法、谁主管谁普法、谁服务谁普法”普法责任制，成立“八五”普法领导小组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城管</w:t>
      </w:r>
      <w:r>
        <w:rPr>
          <w:rFonts w:hint="eastAsia" w:ascii="仿宋_GB2312" w:hAnsi="仿宋_GB2312" w:eastAsia="仿宋_GB2312" w:cs="仿宋_GB2312"/>
          <w:sz w:val="32"/>
          <w:szCs w:val="32"/>
        </w:rPr>
        <w:t>系统“八五”普法规划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29个法治宣传月、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15全民国家安全教育日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4宪法宣传日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等主题宣传活动，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采取</w:t>
      </w:r>
      <w:r>
        <w:rPr>
          <w:rFonts w:hint="eastAsia" w:ascii="仿宋_GB2312" w:hAnsi="仿宋_GB2312" w:eastAsia="仿宋_GB2312" w:cs="仿宋_GB2312"/>
          <w:sz w:val="32"/>
          <w:szCs w:val="32"/>
        </w:rPr>
        <w:t>门户网站、微信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公众号</w:t>
      </w:r>
      <w:r>
        <w:rPr>
          <w:rFonts w:hint="eastAsia" w:ascii="仿宋_GB2312" w:hAnsi="仿宋_GB2312" w:eastAsia="仿宋_GB2312" w:cs="仿宋_GB2312"/>
          <w:sz w:val="32"/>
          <w:szCs w:val="32"/>
        </w:rPr>
        <w:t>等新媒体平台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、公园</w:t>
      </w:r>
      <w:r>
        <w:rPr>
          <w:rFonts w:hint="eastAsia" w:ascii="仿宋_GB2312" w:hAnsi="仿宋_GB2312" w:eastAsia="仿宋_GB2312" w:cs="仿宋_GB2312"/>
          <w:sz w:val="32"/>
          <w:szCs w:val="32"/>
        </w:rPr>
        <w:t>LED显示屏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张贴横幅、标语、发放宣传单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等多种</w:t>
      </w:r>
      <w:r>
        <w:rPr>
          <w:rFonts w:hint="eastAsia" w:ascii="仿宋_GB2312" w:hAnsi="仿宋_GB2312" w:eastAsia="仿宋_GB2312" w:cs="仿宋_GB2312"/>
          <w:sz w:val="32"/>
          <w:szCs w:val="32"/>
        </w:rPr>
        <w:t>方式开展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普法</w:t>
      </w:r>
      <w:r>
        <w:rPr>
          <w:rFonts w:hint="eastAsia" w:ascii="仿宋_GB2312" w:hAnsi="仿宋_GB2312" w:eastAsia="仿宋_GB2312" w:cs="仿宋_GB2312"/>
          <w:sz w:val="32"/>
          <w:szCs w:val="32"/>
        </w:rPr>
        <w:t>宣传，广泛宣传国家安全法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《宪法》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《民法典》</w:t>
      </w:r>
      <w:r>
        <w:rPr>
          <w:rFonts w:hint="eastAsia" w:ascii="仿宋_GB2312" w:hAnsi="仿宋_GB2312" w:eastAsia="仿宋_GB2312" w:cs="仿宋_GB2312"/>
          <w:sz w:val="32"/>
          <w:szCs w:val="32"/>
        </w:rPr>
        <w:t>《行政处罚法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》等法律知识，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“八五”普法宣传推进有力。今年共设置城市管理法律咨询点5处，组建法律顾问团1个、公职律师普法小组1个，开展普法宣传20余次，制作宣传展板10余块，发放宣传单1万余份。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开展房地产执法领域便民服务和“送法上门”普法宣传活动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进入建设工地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00余次，开展普法宣传服务，预防建设单位和施工单位违法施工、拖欠农民工工资等问题。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602ED52F">
      <w:pPr>
        <w:keepNext w:val="0"/>
        <w:keepLines w:val="0"/>
        <w:pageBreakBefore w:val="0"/>
        <w:widowControl w:val="0"/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华文楷体" w:hAnsi="华文楷体" w:eastAsia="华文楷体" w:cs="华文楷体"/>
          <w:b/>
          <w:bCs/>
          <w:sz w:val="32"/>
          <w:szCs w:val="32"/>
        </w:rPr>
      </w:pPr>
      <w:r>
        <w:rPr>
          <w:rFonts w:hint="eastAsia" w:ascii="华文楷体" w:hAnsi="华文楷体" w:eastAsia="华文楷体" w:cs="华文楷体"/>
          <w:b/>
          <w:bCs/>
          <w:sz w:val="32"/>
          <w:szCs w:val="32"/>
          <w:lang w:eastAsia="zh-CN"/>
        </w:rPr>
        <w:t>四、</w:t>
      </w:r>
      <w:r>
        <w:rPr>
          <w:rFonts w:hint="eastAsia" w:ascii="华文楷体" w:hAnsi="华文楷体" w:eastAsia="华文楷体" w:cs="华文楷体"/>
          <w:b/>
          <w:bCs/>
          <w:sz w:val="32"/>
          <w:szCs w:val="32"/>
        </w:rPr>
        <w:t>存在的问题及下一步工作</w:t>
      </w:r>
    </w:p>
    <w:p w14:paraId="67281C43">
      <w:pPr>
        <w:keepNext w:val="0"/>
        <w:keepLines w:val="0"/>
        <w:pageBreakBefore w:val="0"/>
        <w:widowControl w:val="0"/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2023年</w:t>
      </w:r>
      <w:r>
        <w:rPr>
          <w:rFonts w:hint="eastAsia" w:ascii="华文仿宋" w:hAnsi="华文仿宋" w:eastAsia="华文仿宋" w:cs="华文仿宋"/>
          <w:sz w:val="32"/>
          <w:szCs w:val="32"/>
        </w:rPr>
        <w:t>我局虽然做了一定的工作，但还存在着一些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问题：法治观念、法治意识仍需增强。行政执法队伍的业务水平和素质还需提高，个别干部遵法学法守法用法的意识不强，依法行政</w:t>
      </w:r>
      <w:r>
        <w:rPr>
          <w:rFonts w:hint="eastAsia" w:ascii="华文仿宋" w:hAnsi="华文仿宋" w:eastAsia="华文仿宋" w:cs="华文仿宋"/>
          <w:sz w:val="32"/>
          <w:szCs w:val="32"/>
        </w:rPr>
        <w:t>工作工作开展不平衡。</w:t>
      </w:r>
    </w:p>
    <w:p w14:paraId="32B7118F">
      <w:pPr>
        <w:keepNext w:val="0"/>
        <w:keepLines w:val="0"/>
        <w:pageBreakBefore w:val="0"/>
        <w:widowControl w:val="0"/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下一步，我们将全面总结工作经验和教训，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紧紧围绕法治建设的目标任务，进一步加大行政执法工作力度。</w:t>
      </w:r>
      <w:r>
        <w:rPr>
          <w:rFonts w:hint="eastAsia" w:ascii="华文仿宋" w:hAnsi="华文仿宋" w:eastAsia="华文仿宋" w:cs="华文仿宋"/>
          <w:sz w:val="32"/>
          <w:szCs w:val="32"/>
        </w:rPr>
        <w:t>一是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依法全面履行职能，深化行政执法制度改革；</w:t>
      </w:r>
      <w:r>
        <w:rPr>
          <w:rFonts w:hint="eastAsia" w:ascii="华文仿宋" w:hAnsi="华文仿宋" w:eastAsia="华文仿宋" w:cs="华文仿宋"/>
          <w:sz w:val="32"/>
          <w:szCs w:val="32"/>
        </w:rPr>
        <w:t>二是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完善依法行政制度体系建设，加强规范性文件的制定和管理；三是推进科学民主依法决策，严格履行重大决策制定程序；四是坚持严格规范公正文明执法，全面落实行政执法“三项制度”；五是依法预防和化解社会矛盾纠纷，加强行政复议工作；六是全面提高局系统领导干部依法行政能力，建立领导集体学法和干部法律培训长效机制。</w:t>
      </w:r>
    </w:p>
    <w:p w14:paraId="58F79923">
      <w:pPr>
        <w:keepNext w:val="0"/>
        <w:keepLines w:val="0"/>
        <w:pageBreakBefore w:val="0"/>
        <w:widowControl w:val="0"/>
        <w:pBdr>
          <w:bottom w:val="single" w:color="FFFFFF" w:sz="4" w:space="14"/>
        </w:pBdr>
        <w:tabs>
          <w:tab w:val="left" w:pos="738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0AEB1F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宝鸡市城市管理执法局</w:t>
      </w:r>
    </w:p>
    <w:p w14:paraId="52567C1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2024年1月5日</w:t>
      </w:r>
    </w:p>
    <w:p w14:paraId="22CF073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E88EB0C">
      <w:pPr>
        <w:rPr>
          <w:rFonts w:hint="default" w:eastAsia="宋体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                                                 </w:t>
      </w:r>
    </w:p>
    <w:p w14:paraId="256013A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抄送：宝鸡市委依法治市委员会办公室                     </w:t>
      </w:r>
    </w:p>
    <w:p w14:paraId="033D0F51"/>
    <w:sectPr>
      <w:footerReference r:id="rId3" w:type="default"/>
      <w:pgSz w:w="11906" w:h="16838"/>
      <w:pgMar w:top="1440" w:right="1800" w:bottom="127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F36E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DC409B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C409B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wZjkxNTE2YWVmOWMxOWIyNDBhNTA4ZTJhNmJkNDMifQ=="/>
  </w:docVars>
  <w:rsids>
    <w:rsidRoot w:val="00000000"/>
    <w:rsid w:val="002F3265"/>
    <w:rsid w:val="0E7F25FA"/>
    <w:rsid w:val="0EEF4FBF"/>
    <w:rsid w:val="28EE0069"/>
    <w:rsid w:val="32EA3DF1"/>
    <w:rsid w:val="3AD60C5E"/>
    <w:rsid w:val="6677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line="480" w:lineRule="auto"/>
      <w:ind w:left="420" w:leftChars="2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Plain Text"/>
    <w:basedOn w:val="1"/>
    <w:autoRedefine/>
    <w:unhideWhenUsed/>
    <w:qFormat/>
    <w:uiPriority w:val="0"/>
    <w:rPr>
      <w:rFonts w:ascii="宋体" w:hAnsi="Courier New" w:eastAsia="宋体" w:cs="Courier New"/>
      <w:szCs w:val="21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3174</Words>
  <Characters>3249</Characters>
  <Lines>0</Lines>
  <Paragraphs>0</Paragraphs>
  <TotalTime>1</TotalTime>
  <ScaleCrop>false</ScaleCrop>
  <LinksUpToDate>false</LinksUpToDate>
  <CharactersWithSpaces>3365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2024-01-19T08:28:00Z</dcterms:created>
  <dc:creator>Administrator</dc:creator>
  <cp:lastModifiedBy>..O_o__簡單....^O^</cp:lastModifiedBy>
  <dcterms:modified xsi:type="dcterms:W3CDTF">2026-05-07T01:36:42Z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7061A757609842579DB033CE68333B07_13</vt:lpwstr>
  </property>
  <property fmtid="{D5CDD505-2E9C-101B-9397-08002B2CF9AE}" pid="4" name="KSOTemplateDocerSaveRecord">
    <vt:lpwstr>eyJoZGlkIjoiMGIwZjkxNTE2YWVmOWMxOWIyNDBhNTA4ZTJhNmJkNDMiLCJ1c2VySWQiOiIyMzMxMjkyOTYifQ==</vt:lpwstr>
  </property>
</Properties>
</file>